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Cyr William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FRESHPET,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1450 US-206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BEDMINSTER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Freshpet, Inc.</w:t>
              </w:r>
            </w:hyperlink>
            <w:r>
              <w:rPr/>
              <w:t xml:space="preserve"> [ </w:t>
            </w:r>
            <w:r>
              <w:rPr>
                <w:rFonts w:ascii="Times;serif" w:hAnsi="Times;serif"/>
                <w:color w:val="0000FF"/>
                <w:sz w:val="24"/>
                <w:shd w:fill="FFFFFF" w:val="clear"/>
              </w:rPr>
              <w:t>FRPT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30"/>
        <w:gridCol w:w="932"/>
        <w:gridCol w:w="801"/>
        <w:gridCol w:w="619"/>
        <w:gridCol w:w="342"/>
        <w:gridCol w:w="913"/>
        <w:gridCol w:w="418"/>
        <w:gridCol w:w="804"/>
        <w:gridCol w:w="1116"/>
        <w:gridCol w:w="968"/>
        <w:gridCol w:w="136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62,369</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10.23</w:t>
            </w:r>
            <w:r>
              <w:rPr/>
              <w:t xml:space="preserve"> </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266,954</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13,215</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50.51</w:t>
            </w:r>
            <w:r>
              <w:rPr>
                <w:rFonts w:ascii="Times;serif" w:hAnsi="Times;serif"/>
                <w:color w:val="008000"/>
                <w:position w:val="7"/>
                <w:sz w:val="16"/>
                <w:sz w:val="20"/>
                <w:shd w:fill="FFFFFF" w:val="clear"/>
              </w:rPr>
              <w:t>(2)(4)</w:t>
            </w:r>
            <w:r>
              <w:rPr/>
              <w:t xml:space="preserve"> </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253,739</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29,280</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51.26</w:t>
            </w:r>
            <w:r>
              <w:rPr>
                <w:rFonts w:ascii="Times;serif" w:hAnsi="Times;serif"/>
                <w:color w:val="008000"/>
                <w:position w:val="7"/>
                <w:sz w:val="16"/>
                <w:sz w:val="20"/>
                <w:shd w:fill="FFFFFF" w:val="clear"/>
              </w:rPr>
              <w:t>(3)(4)</w:t>
            </w:r>
            <w:r>
              <w:rPr/>
              <w:t xml:space="preserve"> </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224,459</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4,620</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10.23</w:t>
            </w:r>
            <w:r>
              <w:rPr/>
              <w:t xml:space="preserve"> </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26,488</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19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923</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51.18</w:t>
            </w:r>
            <w:r>
              <w:rPr/>
              <w:t xml:space="preserve"> </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25,565</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19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9,030</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10.23</w:t>
            </w:r>
            <w:r>
              <w:rPr/>
              <w:t xml:space="preserve"> </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62,435</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Irrevocable Spousal Trust for Linda W. Cyr</w:t>
            </w:r>
          </w:p>
        </w:tc>
      </w:tr>
      <w:tr>
        <w:trPr/>
        <w:tc>
          <w:tcPr>
            <w:tcW w:w="19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1,803</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51.18</w:t>
            </w:r>
            <w:r>
              <w:rPr/>
              <w:t xml:space="preserve"> </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60,632</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Irrevocable Spousal Trust for Linda W. Cyr</w:t>
            </w:r>
          </w:p>
        </w:tc>
      </w:tr>
      <w:tr>
        <w:trPr/>
        <w:tc>
          <w:tcPr>
            <w:tcW w:w="19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05/22/2026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7,981</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10.23</w:t>
            </w:r>
            <w:r>
              <w:rPr/>
              <w:t xml:space="preserve"> </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57,714</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Linda W. Cyr 2020 Irrevocable Trust for Descendants</w:t>
            </w:r>
          </w:p>
        </w:tc>
      </w:tr>
      <w:tr>
        <w:trPr/>
        <w:tc>
          <w:tcPr>
            <w:tcW w:w="19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05/22/2026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1,593</w:t>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51.18</w:t>
            </w:r>
            <w:r>
              <w:rPr/>
              <w:t xml:space="preserve"> </w:t>
            </w:r>
          </w:p>
        </w:tc>
        <w:tc>
          <w:tcPr>
            <w:tcW w:w="11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56,121</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Linda W. Cyr 2020 Irrevocable Trust for Descendants</w:t>
            </w:r>
          </w:p>
        </w:tc>
      </w:tr>
    </w:tbl>
    <w:tbl>
      <w:tblPr>
        <w:tblW w:w="1241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276"/>
        <w:gridCol w:w="711"/>
        <w:gridCol w:w="906"/>
        <w:gridCol w:w="801"/>
        <w:gridCol w:w="891"/>
        <w:gridCol w:w="801"/>
        <w:gridCol w:w="801"/>
        <w:gridCol w:w="936"/>
        <w:gridCol w:w="831"/>
        <w:gridCol w:w="117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to purchase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10.23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62,369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09/06/2026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62,369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368,286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to purchase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10.23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4,620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09/06/2026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27,280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Spouse</w:t>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to purchase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10.23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05/22/2026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9,030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09/06/2026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9,030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53,320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Irrevocable Spousal Trust for Linda W. Cyr</w:t>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Options to purchase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10.23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7,981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09/06/2026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47,114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By Linda W. Cyr 2020 Irrevocable Trust for Descendants</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November 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$49.98 to $50.97.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is a weighted average price. These shares were sold in multiple transactions at prices ranging from $50.98 to $51.59.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undertakes to provide to Freshpet, Inc., any security holders of Freshpet, Inc. or the staff of the Securities and Exchange Commission, upon request, full information regarding the number of shares sold at each price within the range set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options were issued pursuant to the Issuer's 2014 Omnibus Incentive Plan. These options are fully vested as of December 31, 2020.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Lampert, as attorney-in-fact for the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80803" TargetMode="External"/><Relationship Id="rId5" Type="http://schemas.openxmlformats.org/officeDocument/2006/relationships/hyperlink" Target="http://www.sec.gov/cgi-bin/browse-edgar?action=getcompany&amp;CIK=00016116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903</Words>
  <Characters>4764</Characters>
  <CharactersWithSpaces>5506</CharactersWithSpaces>
  <Paragraphs>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