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22, 2026</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FRESHPET,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0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b w:val="1"/>
                <w:bCs w:val="1"/>
                <w:color w:val="auto"/>
                <w:w w:val="99"/>
              </w:rPr>
              <w:t>001-36729</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20-1884894</w:t>
            </w:r>
          </w:p>
        </w:tc>
      </w:tr>
      <w:tr>
        <w:trPr>
          <w:trHeight w:val="194"/>
        </w:trPr>
        <w:tc>
          <w:tcPr>
            <w:tcW w:w="33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6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700" w:type="dxa"/>
            <w:vAlign w:val="bottom"/>
            <w:tcBorders>
              <w:top w:val="single" w:sz="8" w:color="auto"/>
            </w:tcBorders>
            <w:gridSpan w:val="3"/>
          </w:tcPr>
          <w:p>
            <w:pPr>
              <w:jc w:val="center"/>
              <w:ind w:right="7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56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2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70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5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342"/>
        </w:trPr>
        <w:tc>
          <w:tcPr>
            <w:tcW w:w="462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1450 US-206</w:t>
            </w: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45"/>
        </w:trPr>
        <w:tc>
          <w:tcPr>
            <w:tcW w:w="462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Bedminster, New Jersey</w:t>
            </w:r>
          </w:p>
        </w:tc>
        <w:tc>
          <w:tcPr>
            <w:tcW w:w="6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2"/>
          </w:tcPr>
          <w:p>
            <w:pPr>
              <w:jc w:val="right"/>
              <w:ind w:right="2330"/>
              <w:spacing w:after="0"/>
              <w:rPr>
                <w:sz w:val="20"/>
                <w:szCs w:val="20"/>
                <w:color w:val="auto"/>
              </w:rPr>
            </w:pPr>
            <w:r>
              <w:rPr>
                <w:rFonts w:ascii="Times New Roman" w:cs="Times New Roman" w:eastAsia="Times New Roman" w:hAnsi="Times New Roman"/>
                <w:sz w:val="18"/>
                <w:szCs w:val="18"/>
                <w:b w:val="1"/>
                <w:bCs w:val="1"/>
                <w:color w:val="auto"/>
              </w:rPr>
              <w:t>07921</w:t>
            </w:r>
          </w:p>
        </w:tc>
      </w:tr>
      <w:tr>
        <w:trPr>
          <w:trHeight w:val="238"/>
        </w:trPr>
        <w:tc>
          <w:tcPr>
            <w:tcW w:w="462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6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201 520-4000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31"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3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189"/>
        </w:trPr>
        <w:tc>
          <w:tcPr>
            <w:tcW w:w="3760" w:type="dxa"/>
            <w:vAlign w:val="bottom"/>
            <w:tcBorders>
              <w:top w:val="single" w:sz="8" w:color="auto"/>
              <w:left w:val="single" w:sz="8" w:color="auto"/>
              <w:right w:val="single" w:sz="8" w:color="auto"/>
            </w:tcBorders>
            <w:gridSpan w:val="3"/>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180" w:type="dxa"/>
            <w:vAlign w:val="bottom"/>
            <w:tcBorders>
              <w:top w:val="single" w:sz="8" w:color="auto"/>
            </w:tcBorders>
          </w:tcPr>
          <w:p>
            <w:pPr>
              <w:spacing w:after="0"/>
              <w:rPr>
                <w:sz w:val="16"/>
                <w:szCs w:val="16"/>
                <w:color w:val="auto"/>
              </w:rPr>
            </w:pPr>
          </w:p>
        </w:tc>
        <w:tc>
          <w:tcPr>
            <w:tcW w:w="2580" w:type="dxa"/>
            <w:vAlign w:val="bottom"/>
            <w:tcBorders>
              <w:top w:val="single" w:sz="8" w:color="auto"/>
              <w:right w:val="single" w:sz="8" w:color="auto"/>
            </w:tcBorders>
            <w:gridSpan w:val="2"/>
          </w:tcPr>
          <w:p>
            <w:pPr>
              <w:jc w:val="center"/>
              <w:ind w:right="1220"/>
              <w:spacing w:after="0" w:line="189" w:lineRule="exact"/>
              <w:rPr>
                <w:sz w:val="20"/>
                <w:szCs w:val="20"/>
                <w:color w:val="auto"/>
              </w:rPr>
            </w:pPr>
            <w:r>
              <w:rPr>
                <w:rFonts w:ascii="Times New Roman" w:cs="Times New Roman" w:eastAsia="Times New Roman" w:hAnsi="Times New Roman"/>
                <w:sz w:val="18"/>
                <w:szCs w:val="18"/>
                <w:color w:val="auto"/>
                <w:w w:val="99"/>
              </w:rPr>
              <w:t>Trading Symbol(s)</w:t>
            </w:r>
          </w:p>
        </w:tc>
        <w:tc>
          <w:tcPr>
            <w:tcW w:w="3740" w:type="dxa"/>
            <w:vAlign w:val="bottom"/>
            <w:tcBorders>
              <w:top w:val="single" w:sz="8" w:color="auto"/>
              <w:right w:val="single" w:sz="8" w:color="auto"/>
            </w:tcBorders>
            <w:gridSpan w:val="3"/>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40"/>
        </w:trPr>
        <w:tc>
          <w:tcPr>
            <w:tcW w:w="1240" w:type="dxa"/>
            <w:vAlign w:val="bottom"/>
            <w:tcBorders>
              <w:left w:val="single" w:sz="8" w:color="auto"/>
              <w:bottom w:val="single" w:sz="8" w:color="auto"/>
            </w:tcBorders>
          </w:tcPr>
          <w:p>
            <w:pPr>
              <w:spacing w:after="0"/>
              <w:rPr>
                <w:sz w:val="3"/>
                <w:szCs w:val="3"/>
                <w:color w:val="auto"/>
              </w:rPr>
            </w:pPr>
          </w:p>
        </w:tc>
        <w:tc>
          <w:tcPr>
            <w:tcW w:w="130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360" w:type="dxa"/>
            <w:vAlign w:val="bottom"/>
            <w:tcBorders>
              <w:top w:val="single" w:sz="8" w:color="auto"/>
              <w:bottom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r>
      <w:tr>
        <w:trPr>
          <w:trHeight w:val="187"/>
        </w:trPr>
        <w:tc>
          <w:tcPr>
            <w:tcW w:w="1240" w:type="dxa"/>
            <w:vAlign w:val="bottom"/>
            <w:tcBorders>
              <w:left w:val="single" w:sz="8" w:color="auto"/>
              <w:bottom w:val="single" w:sz="8" w:color="auto"/>
            </w:tcBorders>
          </w:tcPr>
          <w:p>
            <w:pPr>
              <w:spacing w:after="0"/>
              <w:rPr>
                <w:sz w:val="16"/>
                <w:szCs w:val="16"/>
                <w:color w:val="auto"/>
              </w:rPr>
            </w:pPr>
          </w:p>
        </w:tc>
        <w:tc>
          <w:tcPr>
            <w:tcW w:w="2520" w:type="dxa"/>
            <w:vAlign w:val="bottom"/>
            <w:tcBorders>
              <w:bottom w:val="single" w:sz="8" w:color="auto"/>
              <w:right w:val="single" w:sz="8" w:color="auto"/>
            </w:tcBorders>
            <w:gridSpan w:val="2"/>
          </w:tcPr>
          <w:p>
            <w:pPr>
              <w:jc w:val="center"/>
              <w:ind w:right="1240"/>
              <w:spacing w:after="0" w:line="187" w:lineRule="exact"/>
              <w:rPr>
                <w:sz w:val="20"/>
                <w:szCs w:val="20"/>
                <w:color w:val="auto"/>
              </w:rPr>
            </w:pPr>
            <w:r>
              <w:rPr>
                <w:rFonts w:ascii="Times New Roman" w:cs="Times New Roman" w:eastAsia="Times New Roman" w:hAnsi="Times New Roman"/>
                <w:sz w:val="18"/>
                <w:szCs w:val="18"/>
                <w:color w:val="auto"/>
                <w:w w:val="99"/>
              </w:rPr>
              <w:t>Common Stock</w:t>
            </w:r>
          </w:p>
        </w:tc>
        <w:tc>
          <w:tcPr>
            <w:tcW w:w="1180" w:type="dxa"/>
            <w:vAlign w:val="bottom"/>
            <w:tcBorders>
              <w:bottom w:val="single" w:sz="8" w:color="auto"/>
            </w:tcBorders>
          </w:tcPr>
          <w:p>
            <w:pPr>
              <w:spacing w:after="0"/>
              <w:rPr>
                <w:sz w:val="16"/>
                <w:szCs w:val="16"/>
                <w:color w:val="auto"/>
              </w:rPr>
            </w:pPr>
          </w:p>
        </w:tc>
        <w:tc>
          <w:tcPr>
            <w:tcW w:w="2580" w:type="dxa"/>
            <w:vAlign w:val="bottom"/>
            <w:tcBorders>
              <w:bottom w:val="single" w:sz="8" w:color="auto"/>
              <w:right w:val="single" w:sz="8" w:color="auto"/>
            </w:tcBorders>
            <w:gridSpan w:val="2"/>
          </w:tcPr>
          <w:p>
            <w:pPr>
              <w:jc w:val="center"/>
              <w:ind w:right="1220"/>
              <w:spacing w:after="0" w:line="187" w:lineRule="exact"/>
              <w:rPr>
                <w:sz w:val="20"/>
                <w:szCs w:val="20"/>
                <w:color w:val="auto"/>
              </w:rPr>
            </w:pPr>
            <w:r>
              <w:rPr>
                <w:rFonts w:ascii="Times New Roman" w:cs="Times New Roman" w:eastAsia="Times New Roman" w:hAnsi="Times New Roman"/>
                <w:sz w:val="18"/>
                <w:szCs w:val="18"/>
                <w:color w:val="auto"/>
              </w:rPr>
              <w:t>FRPT</w:t>
            </w:r>
          </w:p>
        </w:tc>
        <w:tc>
          <w:tcPr>
            <w:tcW w:w="240" w:type="dxa"/>
            <w:vAlign w:val="bottom"/>
            <w:tcBorders>
              <w:bottom w:val="single" w:sz="8" w:color="auto"/>
            </w:tcBorders>
          </w:tcPr>
          <w:p>
            <w:pPr>
              <w:spacing w:after="0"/>
              <w:rPr>
                <w:sz w:val="16"/>
                <w:szCs w:val="16"/>
                <w:color w:val="auto"/>
              </w:rPr>
            </w:pPr>
          </w:p>
        </w:tc>
        <w:tc>
          <w:tcPr>
            <w:tcW w:w="3500" w:type="dxa"/>
            <w:vAlign w:val="bottom"/>
            <w:tcBorders>
              <w:bottom w:val="single" w:sz="8" w:color="auto"/>
              <w:right w:val="single" w:sz="8" w:color="auto"/>
            </w:tcBorders>
            <w:gridSpan w:val="2"/>
          </w:tcPr>
          <w:p>
            <w:pPr>
              <w:jc w:val="center"/>
              <w:ind w:right="280"/>
              <w:spacing w:after="0" w:line="187" w:lineRule="exact"/>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co-Founder and President</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22, 2026, Freshpet, Inc. (the “Company”) announced that Scott Morris, co-founder and President of the Company, will retire effective as of October 20, 2026 (the “Separation Date”). In accordance with a letter agreement agreed to by Mr. Morris on June 22, 2026 (the “Letter Agreement”), Mr. Morris will receive his base salary through the Separation Date, and will continue to be available during that period to ensure a smooth transition. Thereafter, he will serve as an advisor to the Company for a period of 18 months following the Separation Date, during which he will receive bi-weekly payments in a gross amount of $38,904. All outstanding unvested restricted stock units granted to Mr. Morris prior to the Separation Date will vest upon the Separation Date. Further, all outstanding performance stock units granted to Mr. Morris prior to the Separation Date will remain subject to vesting on a pro rata basis measured through December 2026, subject to achievement of the performance-based measurement metrics set forth in the respective award agreements, such achievement to be determined by the Compensation Committee of the Company’s Board of Directors. Mr. Morris will also be entitled to a pro rata portion of the annual bonus otherwise payable to him for his service during 2026, subject to achievement of the performance goals approved by the Compensation Committee.</w:t>
      </w:r>
    </w:p>
    <w:p>
      <w:pPr>
        <w:spacing w:after="0" w:line="1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Letter Agreement contains a full release by Mr. Morris of the Company, requires that he comply with the restrictive covenants and other obligations applicable to him under his Non-Disclosure, Non-Competition and Non-Solicitation Agreement executed in connection with the Company’s Key Executive Severance Plan , including an 24-month non-compete, and his equity award agreements, and contains a customary non-disparagement provision.</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Letter Agreement does not purport to be complete and is subject to, and qualified in its entirety, by reference to the full text of the Letter Agreement, a copy of which will be filed as an exhibit to the Company’s Form 10-Q for the quarter ending June 30,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President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Nicola Baty, the Company’s Chief Operating Officer since September 2024, will assume the additional role of President of the Company on the Separation Date.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24,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FRESHPET,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Lisa Alexander</w:t>
            </w:r>
          </w:p>
        </w:tc>
      </w:tr>
      <w:tr>
        <w:trPr>
          <w:trHeight w:val="191"/>
        </w:trPr>
        <w:tc>
          <w:tcPr>
            <w:tcW w:w="6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Lisa Alexander</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2026-06-24T08:15:03Z</dcterms:created>
  <dcterms:modified xsi:type="dcterms:W3CDTF">2026-06-24T08:15:03Z</dcterms:modified>
</cp:coreProperties>
</file>